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09CD7E5A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6D53D2">
        <w:rPr>
          <w:b/>
          <w:sz w:val="24"/>
          <w:szCs w:val="24"/>
          <w:lang w:eastAsia="ko-KR"/>
        </w:rPr>
        <w:t>meeting 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C34EEB">
        <w:rPr>
          <w:b/>
          <w:sz w:val="24"/>
          <w:szCs w:val="24"/>
          <w:lang w:eastAsia="ko-KR"/>
        </w:rPr>
        <w:t>R1-190</w:t>
      </w:r>
      <w:r w:rsidR="00051334" w:rsidRPr="00051334">
        <w:rPr>
          <w:b/>
          <w:sz w:val="24"/>
          <w:szCs w:val="24"/>
          <w:lang w:eastAsia="ko-KR"/>
        </w:rPr>
        <w:t>231</w:t>
      </w:r>
      <w:r w:rsidR="00051334">
        <w:rPr>
          <w:b/>
          <w:sz w:val="24"/>
          <w:szCs w:val="24"/>
          <w:lang w:eastAsia="ko-KR"/>
        </w:rPr>
        <w:t>1</w:t>
      </w:r>
    </w:p>
    <w:bookmarkEnd w:id="0"/>
    <w:bookmarkEnd w:id="1"/>
    <w:p w14:paraId="30A2B5E7" w14:textId="3D310C55" w:rsidR="00191A3B" w:rsidRDefault="006D53D2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Athens, Greece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February – 1</w:t>
      </w:r>
      <w:r w:rsidRPr="009A5DA6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March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191A3B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191A3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7C0BF8F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041E2A">
        <w:rPr>
          <w:rFonts w:ascii="Arial" w:hAnsi="Arial"/>
          <w:sz w:val="24"/>
        </w:rPr>
        <w:t>subset selection for FD compression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D6D40DC" w14:textId="623084F6" w:rsidR="002D6E3A" w:rsidRDefault="00722ED5" w:rsidP="002D6E3A">
      <w:pPr>
        <w:spacing w:after="60"/>
        <w:rPr>
          <w:lang w:val="en-US"/>
        </w:rPr>
      </w:pPr>
      <w:r>
        <w:rPr>
          <w:lang w:val="en-US"/>
        </w:rPr>
        <w:t>In RAN1 AH 1901</w:t>
      </w:r>
      <w:r w:rsidR="00477FD6">
        <w:rPr>
          <w:lang w:val="en-US"/>
        </w:rPr>
        <w:t xml:space="preserve">, </w:t>
      </w:r>
      <w:r>
        <w:rPr>
          <w:lang w:val="en-US"/>
        </w:rPr>
        <w:t>t</w:t>
      </w:r>
      <w:r w:rsidR="00477FD6">
        <w:rPr>
          <w:lang w:val="en-US"/>
        </w:rPr>
        <w:t xml:space="preserve">he following agreement was made about </w:t>
      </w:r>
      <w:r>
        <w:rPr>
          <w:lang w:val="en-US"/>
        </w:rPr>
        <w:t>size-K0 subset selection</w:t>
      </w:r>
      <w:r w:rsidR="002D6E3A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49A4B086" w14:textId="77777777" w:rsidR="00722ED5" w:rsidRPr="00C85103" w:rsidRDefault="00722ED5" w:rsidP="00722ED5">
            <w:pPr>
              <w:rPr>
                <w:i/>
                <w:highlight w:val="green"/>
                <w:lang w:val="en-US" w:eastAsia="ko-KR"/>
              </w:rPr>
            </w:pPr>
            <w:r w:rsidRPr="00C85103">
              <w:rPr>
                <w:b/>
                <w:highlight w:val="green"/>
                <w:lang w:val="en-US"/>
              </w:rPr>
              <w:t>Agreement</w:t>
            </w:r>
          </w:p>
          <w:p w14:paraId="4E14F273" w14:textId="77777777" w:rsidR="00722ED5" w:rsidRPr="00C85103" w:rsidRDefault="00722ED5" w:rsidP="00722ED5">
            <w:pPr>
              <w:rPr>
                <w:lang w:val="en-US"/>
              </w:rPr>
            </w:pPr>
            <w:r w:rsidRPr="00C85103">
              <w:rPr>
                <w:lang w:val="en-US"/>
              </w:rPr>
              <w:t xml:space="preserve">On basis/coefficient subset selection for the first layer, support the following: </w:t>
            </w:r>
          </w:p>
          <w:p w14:paraId="14A60397" w14:textId="77777777" w:rsidR="00722ED5" w:rsidRPr="00722ED5" w:rsidRDefault="00722ED5" w:rsidP="00722ED5">
            <w:pPr>
              <w:pStyle w:val="Style1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highlight w:val="yellow"/>
                <w:lang w:val="en-US"/>
              </w:rPr>
            </w:pPr>
            <w:r w:rsidRPr="00722ED5">
              <w:rPr>
                <w:rFonts w:cs="Times New Roman"/>
                <w:highlight w:val="yellow"/>
                <w:lang w:val="en-US"/>
              </w:rPr>
              <w:t>Size-K</w:t>
            </w:r>
            <w:r w:rsidRPr="00722ED5">
              <w:rPr>
                <w:rFonts w:cs="Times New Roman"/>
                <w:highlight w:val="yellow"/>
                <w:vertAlign w:val="subscript"/>
                <w:lang w:val="en-US"/>
              </w:rPr>
              <w:t>0</w:t>
            </w:r>
            <w:r w:rsidRPr="00722ED5">
              <w:rPr>
                <w:rFonts w:cs="Times New Roman"/>
                <w:highlight w:val="yellow"/>
                <w:lang w:val="en-US"/>
              </w:rPr>
              <w:fldChar w:fldCharType="begin"/>
            </w:r>
            <w:r w:rsidRPr="00722ED5">
              <w:rPr>
                <w:rFonts w:cs="Times New Roman"/>
                <w:highlight w:val="yellow"/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highlight w:val="yellow"/>
                      <w:lang w:val="sv-S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highlight w:val="yellow"/>
                      <w:lang w:val="sv-S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highlight w:val="yellow"/>
                      <w:lang w:val="en-US"/>
                    </w:rPr>
                    <m:t>0</m:t>
                  </m:r>
                </m:sub>
              </m:sSub>
            </m:oMath>
            <w:r w:rsidRPr="00722ED5">
              <w:rPr>
                <w:rFonts w:cs="Times New Roman"/>
                <w:highlight w:val="yellow"/>
                <w:lang w:val="en-US"/>
              </w:rPr>
              <w:instrText xml:space="preserve"> </w:instrText>
            </w:r>
            <w:r w:rsidRPr="00722ED5">
              <w:rPr>
                <w:rFonts w:cs="Times New Roman"/>
                <w:highlight w:val="yellow"/>
                <w:lang w:val="en-US"/>
              </w:rPr>
              <w:fldChar w:fldCharType="end"/>
            </w:r>
            <w:r w:rsidRPr="00722ED5">
              <w:rPr>
                <w:rFonts w:cs="Times New Roman"/>
                <w:highlight w:val="yellow"/>
                <w:lang w:val="en-US"/>
              </w:rPr>
              <w:t xml:space="preserve"> subset design: down select in RAN1#96 from the following alternatives </w:t>
            </w:r>
          </w:p>
          <w:p w14:paraId="3FE47B37" w14:textId="77777777" w:rsidR="00722ED5" w:rsidRPr="00722ED5" w:rsidRDefault="00722ED5" w:rsidP="00722ED5">
            <w:pPr>
              <w:pStyle w:val="Style1"/>
              <w:numPr>
                <w:ilvl w:val="1"/>
                <w:numId w:val="10"/>
              </w:numPr>
              <w:spacing w:after="0" w:line="240" w:lineRule="auto"/>
              <w:rPr>
                <w:rFonts w:cs="Times New Roman"/>
                <w:highlight w:val="yellow"/>
                <w:lang w:val="en-US"/>
              </w:rPr>
            </w:pPr>
            <w:r w:rsidRPr="00722ED5">
              <w:rPr>
                <w:rFonts w:cs="Times New Roman"/>
                <w:highlight w:val="yellow"/>
                <w:lang w:val="en-US"/>
              </w:rPr>
              <w:t>Alt1. Unrestricted subset (size=2LM)</w:t>
            </w:r>
          </w:p>
          <w:p w14:paraId="3B57D222" w14:textId="77777777" w:rsidR="00722ED5" w:rsidRPr="00722ED5" w:rsidRDefault="00722ED5" w:rsidP="00722ED5">
            <w:pPr>
              <w:pStyle w:val="Style1"/>
              <w:numPr>
                <w:ilvl w:val="1"/>
                <w:numId w:val="10"/>
              </w:numPr>
              <w:spacing w:after="0" w:line="240" w:lineRule="auto"/>
              <w:rPr>
                <w:rFonts w:cs="Times New Roman"/>
                <w:highlight w:val="yellow"/>
                <w:lang w:val="en-US"/>
              </w:rPr>
            </w:pPr>
            <w:r w:rsidRPr="00722ED5">
              <w:rPr>
                <w:rFonts w:cs="Times New Roman"/>
                <w:highlight w:val="yellow"/>
                <w:lang w:val="en-US"/>
              </w:rPr>
              <w:t>Alt2. Polarization-common subset (size=LM)</w:t>
            </w:r>
          </w:p>
          <w:p w14:paraId="4A9490DD" w14:textId="77777777" w:rsidR="002D6E3A" w:rsidRPr="00722ED5" w:rsidRDefault="00722ED5" w:rsidP="00722ED5">
            <w:pPr>
              <w:pStyle w:val="Style1"/>
              <w:numPr>
                <w:ilvl w:val="1"/>
                <w:numId w:val="10"/>
              </w:numPr>
              <w:spacing w:after="0" w:line="240" w:lineRule="auto"/>
              <w:rPr>
                <w:highlight w:val="yellow"/>
                <w:lang w:val="en-US"/>
              </w:rPr>
            </w:pPr>
            <w:r w:rsidRPr="00722ED5">
              <w:rPr>
                <w:rFonts w:cs="Times New Roman"/>
                <w:highlight w:val="yellow"/>
                <w:lang w:val="en-US"/>
              </w:rPr>
              <w:t xml:space="preserve">Alt3. </w:t>
            </w:r>
            <w:r w:rsidRPr="00722ED5">
              <w:rPr>
                <w:rFonts w:eastAsia="SimSun" w:cs="Times New Roman"/>
                <w:highlight w:val="yellow"/>
                <w:lang w:val="en-US" w:eastAsia="zh-CN"/>
              </w:rPr>
              <w:t>Restricted subset (for a given subset of beams and FD basis, size=2L+M)</w:t>
            </w:r>
          </w:p>
          <w:p w14:paraId="67774CB6" w14:textId="4185116D" w:rsidR="00722ED5" w:rsidRDefault="00722ED5" w:rsidP="00722ED5">
            <w:pPr>
              <w:pStyle w:val="Style1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…</w:t>
            </w:r>
          </w:p>
          <w:p w14:paraId="40863D09" w14:textId="6F8BF65D" w:rsidR="00722ED5" w:rsidRPr="00C85103" w:rsidRDefault="00722ED5" w:rsidP="00722ED5">
            <w:pPr>
              <w:pStyle w:val="Style1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lang w:val="en-US"/>
              </w:rPr>
              <w:t xml:space="preserve">The UCI consists of two parts: </w:t>
            </w:r>
          </w:p>
          <w:p w14:paraId="78E0586F" w14:textId="77777777" w:rsidR="00722ED5" w:rsidRPr="00C85103" w:rsidRDefault="00722ED5" w:rsidP="00722ED5">
            <w:pPr>
              <w:pStyle w:val="Style1"/>
              <w:numPr>
                <w:ilvl w:val="1"/>
                <w:numId w:val="10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lang w:val="en-US"/>
              </w:rPr>
              <w:t>Information pertaining to t</w:t>
            </w:r>
            <w:r w:rsidRPr="00C85103">
              <w:rPr>
                <w:rFonts w:cs="Times New Roman"/>
                <w:iCs/>
                <w:lang w:val="en-US"/>
              </w:rPr>
              <w:t>he number(s) of non-zero coefficients is reported in UCI part 1</w:t>
            </w:r>
          </w:p>
          <w:p w14:paraId="51AD962E" w14:textId="77777777" w:rsidR="00722ED5" w:rsidRPr="00C85103" w:rsidRDefault="00722ED5" w:rsidP="00722ED5">
            <w:pPr>
              <w:pStyle w:val="Style1"/>
              <w:numPr>
                <w:ilvl w:val="2"/>
                <w:numId w:val="10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iCs/>
                <w:lang w:val="en-US"/>
              </w:rPr>
              <w:t xml:space="preserve">Note: This does not imply whether this information consists of single or multiple values </w:t>
            </w:r>
          </w:p>
          <w:p w14:paraId="0B67464B" w14:textId="77777777" w:rsidR="00722ED5" w:rsidRPr="00C85103" w:rsidRDefault="00722ED5" w:rsidP="00722ED5">
            <w:pPr>
              <w:pStyle w:val="Style1"/>
              <w:numPr>
                <w:ilvl w:val="1"/>
                <w:numId w:val="10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iCs/>
                <w:lang w:val="en-US"/>
              </w:rPr>
              <w:t>The payload of UCI part 1 remains the same for different RI value(s)</w:t>
            </w:r>
          </w:p>
          <w:p w14:paraId="6F932241" w14:textId="2CB31CC7" w:rsidR="00722ED5" w:rsidRPr="00722ED5" w:rsidRDefault="00722ED5" w:rsidP="00722ED5">
            <w:pPr>
              <w:pStyle w:val="Style1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722ED5">
              <w:rPr>
                <w:rFonts w:cs="Times New Roman"/>
                <w:highlight w:val="yellow"/>
                <w:lang w:val="en-US"/>
              </w:rPr>
              <w:t>Bitmap is used to indicate non-zero coefficient indices</w:t>
            </w:r>
          </w:p>
        </w:tc>
      </w:tr>
    </w:tbl>
    <w:p w14:paraId="045C6513" w14:textId="77777777" w:rsidR="00722ED5" w:rsidRDefault="00722ED5" w:rsidP="00E701C2">
      <w:pPr>
        <w:pStyle w:val="maintext"/>
        <w:spacing w:after="120"/>
        <w:ind w:firstLineChars="0" w:firstLine="0"/>
      </w:pPr>
    </w:p>
    <w:p w14:paraId="3905087B" w14:textId="66C5B132" w:rsidR="00AD6148" w:rsidRPr="008C3FDD" w:rsidRDefault="002204A5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722ED5">
        <w:t xml:space="preserve">these </w:t>
      </w:r>
      <w:r>
        <w:t xml:space="preserve">alternatives for </w:t>
      </w:r>
      <w:r w:rsidR="00722ED5">
        <w:t xml:space="preserve">size-K0 </w:t>
      </w:r>
      <w:r>
        <w:t>subset selection and makes conclusions in support of our proposal in [2]</w:t>
      </w:r>
      <w:r w:rsidR="002D6E3A">
        <w:t>.</w:t>
      </w:r>
      <w:r w:rsidR="00996F83">
        <w:t xml:space="preserve"> </w:t>
      </w:r>
    </w:p>
    <w:p w14:paraId="6E09FE63" w14:textId="4A38546B" w:rsidR="0022275E" w:rsidRDefault="00566458" w:rsidP="00AD6148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722ED5">
        <w:t>size-K0 subset selection</w:t>
      </w:r>
    </w:p>
    <w:p w14:paraId="7C8BA751" w14:textId="6AD8BB10" w:rsidR="00EE0D05" w:rsidRDefault="0041019F" w:rsidP="001844C1">
      <w:pPr>
        <w:ind w:right="14"/>
      </w:pPr>
      <w:r>
        <w:t>For performance evaluation</w:t>
      </w:r>
      <w:r w:rsidR="00EE0D05">
        <w:t>, t</w:t>
      </w:r>
      <w:r w:rsidR="00EE0D05" w:rsidRPr="004E5326">
        <w:t xml:space="preserve">he </w:t>
      </w:r>
      <w:r w:rsidR="00EE0D05" w:rsidRPr="004E5326">
        <w:rPr>
          <w:rFonts w:hint="eastAsia"/>
        </w:rPr>
        <w:t xml:space="preserve">non-full-buffer system-level </w:t>
      </w:r>
      <w:r w:rsidR="00EE0D05" w:rsidRPr="004E5326">
        <w:t>e</w:t>
      </w:r>
      <w:r w:rsidR="00EE0D05" w:rsidRPr="004E5326">
        <w:rPr>
          <w:rFonts w:hint="eastAsia"/>
        </w:rPr>
        <w:t xml:space="preserve">valuation </w:t>
      </w:r>
      <w:r w:rsidR="00EE0D05" w:rsidRPr="004E5326">
        <w:t>is</w:t>
      </w:r>
      <w:r w:rsidR="00EE0D05" w:rsidRPr="004E5326">
        <w:rPr>
          <w:rFonts w:hint="eastAsia"/>
        </w:rPr>
        <w:t xml:space="preserve"> </w:t>
      </w:r>
      <w:r w:rsidR="00EE0D05" w:rsidRPr="004E5326">
        <w:t>carried out for</w:t>
      </w:r>
      <w:r w:rsidR="00EE0D05">
        <w:rPr>
          <w:rFonts w:hint="eastAsia"/>
        </w:rPr>
        <w:t xml:space="preserve"> </w:t>
      </w:r>
      <w:r w:rsidR="004E08B4">
        <w:t>Dense Urban (Macro only)</w:t>
      </w:r>
      <w:r w:rsidR="00EE0D05">
        <w:t xml:space="preserve"> channel model</w:t>
      </w:r>
      <w:r w:rsidR="00EE0D05" w:rsidRPr="004E5326">
        <w:rPr>
          <w:rFonts w:hint="eastAsia"/>
        </w:rPr>
        <w:t xml:space="preserve"> in </w:t>
      </w:r>
      <w:r w:rsidR="00EE0D05">
        <w:t>medium (5</w:t>
      </w:r>
      <w:r w:rsidR="00EE0D05" w:rsidRPr="004E5326">
        <w:t>0% targ</w:t>
      </w:r>
      <w:r w:rsidR="00EE0D05">
        <w:t>et RU) traffic loading scenario, and dynamic switching between SU-MIMO and MU-MIMO is considered in the simulation. The results are provided for 16 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 w:rsidR="00EE0D05">
        <w:t xml:space="preserve">. The relevant simulation </w:t>
      </w:r>
      <w:r w:rsidR="004E08B4">
        <w:t xml:space="preserve">assumptions and </w:t>
      </w:r>
      <w:r w:rsidR="00EE0D05">
        <w:t xml:space="preserve">parameters are </w:t>
      </w:r>
      <w:r w:rsidR="00F226EE">
        <w:t>according to the agree</w:t>
      </w:r>
      <w:r>
        <w:t>d assumptions in RAN1#94bis</w:t>
      </w:r>
      <w:r w:rsidR="00F226EE">
        <w:t xml:space="preserve">, and are </w:t>
      </w:r>
      <w:r w:rsidR="00EE0D05"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AB7AAF">
        <w:t xml:space="preserve">Table </w:t>
      </w:r>
      <w:r w:rsidR="00AB7AAF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 w:rsidR="00EE0D05">
        <w:t xml:space="preserve">. </w:t>
      </w:r>
      <w:r w:rsidR="00F226EE">
        <w:t xml:space="preserve"> </w:t>
      </w:r>
    </w:p>
    <w:p w14:paraId="6A254FF6" w14:textId="01482AB8" w:rsidR="00D27F3C" w:rsidRPr="00FD0CCB" w:rsidRDefault="00F2571E" w:rsidP="00D27F3C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AB7AAF">
        <w:rPr>
          <w:lang w:val="en-US" w:eastAsia="ko-KR"/>
        </w:rPr>
        <w:t xml:space="preserve">SLS </w:t>
      </w:r>
      <w:r w:rsidRPr="00FD0CCB">
        <w:rPr>
          <w:lang w:val="en-US" w:eastAsia="ko-KR"/>
        </w:rPr>
        <w:t>results</w:t>
      </w:r>
      <w:r>
        <w:rPr>
          <w:lang w:val="en-US" w:eastAsia="ko-KR"/>
        </w:rPr>
        <w:t xml:space="preserve"> comparing the </w:t>
      </w:r>
      <w:r>
        <w:rPr>
          <w:lang w:val="en-US" w:eastAsia="ko-KR"/>
        </w:rPr>
        <w:t>Alt1 and Alt2</w:t>
      </w:r>
      <w:r>
        <w:rPr>
          <w:lang w:val="en-US" w:eastAsia="ko-KR"/>
        </w:rPr>
        <w:t xml:space="preserve"> (copied in Section 1)</w:t>
      </w:r>
      <w:r w:rsidRPr="00FD0CCB">
        <w:rPr>
          <w:lang w:val="en-US" w:eastAsia="ko-KR"/>
        </w:rPr>
        <w:t xml:space="preserve"> are provided in</w:t>
      </w:r>
      <w:r w:rsidRPr="00FD0CCB">
        <w:rPr>
          <w:lang w:val="en-US" w:eastAsia="ko-KR"/>
        </w:rPr>
        <w:t xml:space="preserve">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AB7AAF">
        <w:t xml:space="preserve">Figure </w:t>
      </w:r>
      <w:r w:rsidR="00AB7AAF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</w:t>
      </w:r>
      <w:r>
        <w:rPr>
          <w:lang w:val="en-US" w:eastAsia="ko-KR"/>
        </w:rPr>
        <w:t xml:space="preserve">(rank 1 only) and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_Ref1058998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AB7AAF">
        <w:t xml:space="preserve">Figure </w:t>
      </w:r>
      <w:r w:rsidR="00AB7AAF">
        <w:rPr>
          <w:noProof/>
        </w:rPr>
        <w:t>2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 (dynamic rank 1-2 adaptation)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7AD9180A" w:rsidR="00D27F3C" w:rsidRPr="004D4F7F" w:rsidRDefault="00D27F3C" w:rsidP="00465FC7">
      <w:pPr>
        <w:pStyle w:val="ListParagraph"/>
        <w:numPr>
          <w:ilvl w:val="0"/>
          <w:numId w:val="6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D553B6">
        <w:t>4</w:t>
      </w:r>
    </w:p>
    <w:p w14:paraId="0ED6D8A4" w14:textId="77777777" w:rsidR="00F2571E" w:rsidRDefault="00F2571E" w:rsidP="00F2571E">
      <w:pPr>
        <w:pStyle w:val="ListParagraph"/>
        <w:numPr>
          <w:ilvl w:val="0"/>
          <w:numId w:val="6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</w:t>
      </w:r>
      <w:r>
        <w:t xml:space="preserve"> 7 ( assuming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and </w:t>
      </w:r>
      <m:oMath>
        <m:r>
          <w:rPr>
            <w:rFonts w:ascii="Cambria Math" w:hAnsi="Cambria Math"/>
          </w:rPr>
          <m:t>R=1</m:t>
        </m:r>
      </m:oMath>
      <w:r>
        <w:t xml:space="preserve"> in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×13</m:t>
            </m:r>
          </m:e>
        </m:d>
      </m:oMath>
      <w:r>
        <w:t>)</w:t>
      </w:r>
      <w:r w:rsidRPr="004D4F7F">
        <w:t xml:space="preserve"> </w:t>
      </w:r>
    </w:p>
    <w:p w14:paraId="7BB8E2FE" w14:textId="77777777" w:rsidR="00F2571E" w:rsidRDefault="00F2571E" w:rsidP="00F2571E">
      <w:pPr>
        <w:pStyle w:val="ListParagraph"/>
        <w:numPr>
          <w:ilvl w:val="0"/>
          <w:numId w:val="6"/>
        </w:numPr>
        <w:ind w:leftChars="0"/>
      </w:pPr>
      <w:r>
        <w:t>Coefficient quantization: Alt1 with (Amp, phase) = (3,4) bits</w:t>
      </w:r>
    </w:p>
    <w:p w14:paraId="77D08005" w14:textId="12A75703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AB7AAF">
        <w:t xml:space="preserve">The distribution of coefficient power for a few strong coefficients sorted in decreasing power is shown in </w:t>
      </w:r>
      <w:r w:rsidR="00AB7AAF">
        <w:fldChar w:fldCharType="begin"/>
      </w:r>
      <w:r w:rsidR="00AB7AAF">
        <w:instrText xml:space="preserve"> REF _Ref1059423 \h </w:instrText>
      </w:r>
      <w:r w:rsidR="00AB7AAF">
        <w:fldChar w:fldCharType="separate"/>
      </w:r>
      <w:r w:rsidR="00AB7AAF">
        <w:t xml:space="preserve">Figure </w:t>
      </w:r>
      <w:r w:rsidR="00AB7AAF">
        <w:rPr>
          <w:noProof/>
        </w:rPr>
        <w:t>3</w:t>
      </w:r>
      <w:r w:rsidR="00AB7AAF">
        <w:fldChar w:fldCharType="end"/>
      </w:r>
      <w:r w:rsidR="00AB7AAF">
        <w:t xml:space="preserve"> and their average power is shown in </w:t>
      </w:r>
      <w:r w:rsidR="00AB7AAF">
        <w:fldChar w:fldCharType="begin"/>
      </w:r>
      <w:r w:rsidR="00AB7AAF">
        <w:instrText xml:space="preserve"> REF _Ref1059428 \h </w:instrText>
      </w:r>
      <w:r w:rsidR="00AB7AAF">
        <w:fldChar w:fldCharType="separate"/>
      </w:r>
      <w:r w:rsidR="00AB7AAF">
        <w:t xml:space="preserve">Figure </w:t>
      </w:r>
      <w:r w:rsidR="00AB7AAF">
        <w:rPr>
          <w:noProof/>
        </w:rPr>
        <w:t>4</w:t>
      </w:r>
      <w:r w:rsidR="00AB7AAF">
        <w:fldChar w:fldCharType="end"/>
      </w:r>
      <w:r w:rsidR="00AB7AAF">
        <w:t xml:space="preserve">. </w:t>
      </w:r>
      <w:r w:rsidR="00227E1D" w:rsidRPr="00227E1D">
        <w:rPr>
          <w:lang w:val="en-US" w:eastAsia="ko-KR"/>
        </w:rPr>
        <w:t>We can observe the following.</w:t>
      </w:r>
    </w:p>
    <w:p w14:paraId="14C95141" w14:textId="0A68CD8C" w:rsidR="00F2571E" w:rsidRDefault="00AB7AAF" w:rsidP="00F2571E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="00A7370C" w:rsidRPr="00F2571E">
        <w:rPr>
          <w:i/>
          <w:lang w:val="en-US" w:eastAsia="ko-KR"/>
        </w:rPr>
        <w:t>:</w:t>
      </w:r>
    </w:p>
    <w:p w14:paraId="458C521A" w14:textId="1BAAAAB1" w:rsidR="00F2571E" w:rsidRPr="00AB7AAF" w:rsidRDefault="00F2571E" w:rsidP="00AB7AAF">
      <w:pPr>
        <w:pStyle w:val="ListParagraph"/>
        <w:numPr>
          <w:ilvl w:val="0"/>
          <w:numId w:val="14"/>
        </w:numPr>
        <w:ind w:leftChars="0"/>
        <w:rPr>
          <w:i/>
        </w:rPr>
      </w:pPr>
      <w:r w:rsidRPr="00AB7AAF">
        <w:rPr>
          <w:i/>
        </w:rPr>
        <w:t xml:space="preserve">For rank 1 only, the performance-overhead trade-off of Alt1 and Alt2 is similar with Alt1 achieving more gain (~1% in avg. UPT) at the cost of small increase in overhead </w:t>
      </w:r>
    </w:p>
    <w:p w14:paraId="32203052" w14:textId="11FA84AD" w:rsidR="00D27F3C" w:rsidRPr="00AB7AAF" w:rsidRDefault="00F2571E" w:rsidP="00AB7AAF">
      <w:pPr>
        <w:pStyle w:val="ListParagraph"/>
        <w:numPr>
          <w:ilvl w:val="0"/>
          <w:numId w:val="14"/>
        </w:numPr>
        <w:ind w:leftChars="0"/>
        <w:rPr>
          <w:i/>
        </w:rPr>
      </w:pPr>
      <w:r w:rsidRPr="00AB7AAF">
        <w:rPr>
          <w:i/>
        </w:rPr>
        <w:lastRenderedPageBreak/>
        <w:t xml:space="preserve">For dynamic rank 1-2 adaptation, Alt1 shows large gain (~3-5% in avg. UPT in low overhead regime, </w:t>
      </w:r>
      <w:proofErr w:type="gramStart"/>
      <w:r w:rsidRPr="00AB7AAF">
        <w:rPr>
          <w:i/>
        </w:rPr>
        <w:t xml:space="preserve">where </w:t>
      </w:r>
      <w:proofErr w:type="gramEnd"/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B7AAF">
        <w:rPr>
          <w:i/>
        </w:rPr>
        <w:t>) over Alt2.</w:t>
      </w:r>
    </w:p>
    <w:p w14:paraId="5A04DEC9" w14:textId="37AC68FF" w:rsidR="001B768A" w:rsidRPr="00AB7AAF" w:rsidRDefault="00AB7AAF" w:rsidP="00AB7AAF">
      <w:pPr>
        <w:pStyle w:val="ListParagraph"/>
        <w:numPr>
          <w:ilvl w:val="0"/>
          <w:numId w:val="14"/>
        </w:numPr>
        <w:ind w:leftChars="0"/>
        <w:rPr>
          <w:i/>
          <w:lang w:val="en-US" w:eastAsia="ko-KR"/>
        </w:rPr>
      </w:pPr>
      <w:r w:rsidRPr="00AB7AAF">
        <w:rPr>
          <w:i/>
        </w:rPr>
        <w:t>T</w:t>
      </w:r>
      <w:r w:rsidR="001B768A" w:rsidRPr="00AB7AAF">
        <w:rPr>
          <w:i/>
        </w:rPr>
        <w:t>he p</w:t>
      </w:r>
      <w:r w:rsidR="001B768A" w:rsidRPr="00AB7AAF">
        <w:rPr>
          <w:i/>
        </w:rPr>
        <w:t xml:space="preserve">ower difference of two coefficients </w:t>
      </w:r>
      <w:r>
        <w:rPr>
          <w:i/>
        </w:rPr>
        <w:t>(even when they</w:t>
      </w:r>
      <w:r w:rsidR="001B768A" w:rsidRPr="00AB7AAF">
        <w:rPr>
          <w:i/>
        </w:rPr>
        <w:t xml:space="preserve"> have the same SD and FD basis vectors or beams but correspond to two antenna polarizations</w:t>
      </w:r>
      <w:r>
        <w:rPr>
          <w:i/>
        </w:rPr>
        <w:t>)</w:t>
      </w:r>
      <w:r w:rsidR="001B768A" w:rsidRPr="00AB7AAF">
        <w:rPr>
          <w:i/>
        </w:rPr>
        <w:t xml:space="preserve"> can be 3 dB w</w:t>
      </w:r>
      <w:r>
        <w:rPr>
          <w:i/>
        </w:rPr>
        <w:t>ith high probability (e.g. 50%).</w:t>
      </w:r>
    </w:p>
    <w:p w14:paraId="7588A0BC" w14:textId="7F682949" w:rsidR="00A83D4C" w:rsidRDefault="00A83D4C" w:rsidP="00A83D4C">
      <w:pPr>
        <w:rPr>
          <w:lang w:val="en-US" w:eastAsia="ko-KR"/>
        </w:rPr>
      </w:pPr>
      <w:r w:rsidRPr="00A83D4C">
        <w:rPr>
          <w:lang w:val="en-US" w:eastAsia="ko-KR"/>
        </w:rPr>
        <w:t xml:space="preserve">Based on these observation, we propose Alt1 </w:t>
      </w:r>
      <w:r>
        <w:rPr>
          <w:lang w:val="en-US" w:eastAsia="ko-KR"/>
        </w:rPr>
        <w:t>(unrestricted subset) for size-K0 subset selection</w:t>
      </w:r>
      <w:r w:rsidRPr="00A83D4C">
        <w:rPr>
          <w:lang w:val="en-US" w:eastAsia="ko-KR"/>
        </w:rPr>
        <w:t>.</w:t>
      </w:r>
      <w:r>
        <w:rPr>
          <w:lang w:val="en-US" w:eastAsia="ko-KR"/>
        </w:rPr>
        <w:t xml:space="preserve"> Moreover, this selection is layer-specific for RI=2.</w:t>
      </w:r>
    </w:p>
    <w:p w14:paraId="13BAC6C5" w14:textId="77777777" w:rsidR="001B768A" w:rsidRPr="00A83D4C" w:rsidRDefault="001B768A" w:rsidP="00A83D4C">
      <w:pPr>
        <w:rPr>
          <w:lang w:val="en-US" w:eastAsia="ko-KR"/>
        </w:rPr>
      </w:pPr>
    </w:p>
    <w:p w14:paraId="581F5B39" w14:textId="77777777" w:rsidR="00E90D54" w:rsidRPr="00960801" w:rsidRDefault="00E90D54" w:rsidP="00D27F3C">
      <w:pPr>
        <w:rPr>
          <w:b/>
          <w:i/>
          <w:lang w:val="en-US" w:eastAsia="ko-KR"/>
        </w:rPr>
      </w:pP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685586EF" w:rsidR="00D27F3C" w:rsidRDefault="00004FB2" w:rsidP="00D27F3C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426719E" wp14:editId="4F4FB5C4">
            <wp:extent cx="4572000" cy="3899650"/>
            <wp:effectExtent l="0" t="0" r="0" b="57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CDB192F" w14:textId="003AB90B" w:rsidR="00D27F3C" w:rsidRDefault="00D27F3C" w:rsidP="00D27F3C">
      <w:pPr>
        <w:pStyle w:val="Caption"/>
        <w:jc w:val="center"/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7AAF">
        <w:rPr>
          <w:noProof/>
        </w:rPr>
        <w:t>1</w:t>
      </w:r>
      <w:r>
        <w:fldChar w:fldCharType="end"/>
      </w:r>
      <w:bookmarkEnd w:id="4"/>
      <w:r w:rsidR="0034468C">
        <w:t>: Performance-</w:t>
      </w:r>
      <w:r>
        <w:t>overhead trade</w:t>
      </w:r>
      <w:r w:rsidR="00362C5E">
        <w:t>-</w:t>
      </w:r>
      <w:r>
        <w:t>off</w:t>
      </w:r>
      <w:r w:rsidR="00004FB2">
        <w:t xml:space="preserve"> for rank 1 only</w:t>
      </w:r>
    </w:p>
    <w:p w14:paraId="4909B622" w14:textId="2B21108B" w:rsidR="00004FB2" w:rsidRDefault="00004FB2" w:rsidP="00004FB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E846024" wp14:editId="183184B6">
            <wp:extent cx="4620260" cy="4260273"/>
            <wp:effectExtent l="0" t="0" r="8890" b="698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49D1703" w14:textId="2ECF0FBD" w:rsidR="00004FB2" w:rsidRPr="00B40276" w:rsidRDefault="00004FB2" w:rsidP="00004FB2">
      <w:pPr>
        <w:pStyle w:val="Caption"/>
        <w:jc w:val="center"/>
        <w:rPr>
          <w:i/>
          <w:lang w:val="en-US" w:eastAsia="ko-KR"/>
        </w:rPr>
      </w:pPr>
      <w:bookmarkStart w:id="5" w:name="_Ref10589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7AAF">
        <w:rPr>
          <w:noProof/>
        </w:rPr>
        <w:t>2</w:t>
      </w:r>
      <w:r>
        <w:fldChar w:fldCharType="end"/>
      </w:r>
      <w:bookmarkEnd w:id="5"/>
      <w:r>
        <w:t xml:space="preserve">: Performance-overhead trade-off for </w:t>
      </w:r>
      <w:r w:rsidR="004E199A">
        <w:t>dynamic rank 1-2 adaptation</w:t>
      </w:r>
    </w:p>
    <w:p w14:paraId="34DACD7B" w14:textId="1AC7C17B" w:rsidR="00004FB2" w:rsidRDefault="00004FB2" w:rsidP="00004FB2"/>
    <w:p w14:paraId="2855570E" w14:textId="77777777" w:rsidR="001B768A" w:rsidRDefault="00D224F8" w:rsidP="001B768A">
      <w:pPr>
        <w:keepNext/>
        <w:jc w:val="center"/>
      </w:pPr>
      <w:r w:rsidRPr="00D224F8">
        <w:rPr>
          <w:lang w:val="en-US" w:eastAsia="ko-KR"/>
        </w:rPr>
        <w:drawing>
          <wp:inline distT="0" distB="0" distL="0" distR="0" wp14:anchorId="1EAA2435" wp14:editId="003BCEFD">
            <wp:extent cx="4191078" cy="3024336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78" cy="302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D1DE1" w14:textId="13927BB4" w:rsidR="00D224F8" w:rsidRDefault="001B768A" w:rsidP="001B768A">
      <w:pPr>
        <w:pStyle w:val="Caption"/>
        <w:jc w:val="center"/>
        <w:rPr>
          <w:lang w:eastAsia="ko-KR"/>
        </w:rPr>
      </w:pPr>
      <w:bookmarkStart w:id="6" w:name="_Ref10594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7AAF">
        <w:rPr>
          <w:noProof/>
        </w:rPr>
        <w:t>3</w:t>
      </w:r>
      <w:r>
        <w:fldChar w:fldCharType="end"/>
      </w:r>
      <w:bookmarkEnd w:id="6"/>
      <w:r w:rsidR="00AB7AAF">
        <w:t>: CDF of a few strong coefficients sorted in decreasing power</w:t>
      </w:r>
    </w:p>
    <w:p w14:paraId="283CC51E" w14:textId="77777777" w:rsidR="001B768A" w:rsidRDefault="00D224F8" w:rsidP="001B768A">
      <w:pPr>
        <w:keepNext/>
        <w:jc w:val="center"/>
      </w:pPr>
      <w:r w:rsidRPr="00D224F8">
        <w:rPr>
          <w:lang w:val="en-US" w:eastAsia="ko-KR"/>
        </w:rPr>
        <w:lastRenderedPageBreak/>
        <w:drawing>
          <wp:inline distT="0" distB="0" distL="0" distR="0" wp14:anchorId="4873B105" wp14:editId="195AD979">
            <wp:extent cx="4216389" cy="304260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6389" cy="304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2ECA3" w14:textId="65071339" w:rsidR="00D224F8" w:rsidRPr="009F5DF3" w:rsidRDefault="001B768A" w:rsidP="001B768A">
      <w:pPr>
        <w:pStyle w:val="Caption"/>
        <w:jc w:val="center"/>
        <w:rPr>
          <w:lang w:eastAsia="ko-KR"/>
        </w:rPr>
      </w:pPr>
      <w:bookmarkStart w:id="7" w:name="_Ref10594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7AAF">
        <w:rPr>
          <w:noProof/>
        </w:rPr>
        <w:t>4</w:t>
      </w:r>
      <w:r>
        <w:fldChar w:fldCharType="end"/>
      </w:r>
      <w:bookmarkEnd w:id="7"/>
      <w:r w:rsidR="00AB7AAF">
        <w:t xml:space="preserve">: Average power </w:t>
      </w:r>
      <w:r w:rsidR="00AB7AAF">
        <w:t>of a few strong coefficients sorted in decreasing power</w:t>
      </w:r>
    </w:p>
    <w:p w14:paraId="3E19D42D" w14:textId="232C80F1" w:rsidR="00C52133" w:rsidRPr="00566458" w:rsidRDefault="00C52133" w:rsidP="00566458">
      <w:pPr>
        <w:rPr>
          <w:i/>
        </w:rPr>
      </w:pPr>
      <w:bookmarkStart w:id="8" w:name="_Ref446598642"/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Start w:id="9" w:name="_GoBack"/>
      <w:bookmarkEnd w:id="8"/>
      <w:bookmarkEnd w:id="9"/>
    </w:p>
    <w:p w14:paraId="504FF076" w14:textId="4A373D7C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E504FE">
        <w:rPr>
          <w:lang w:eastAsia="ko-KR"/>
        </w:rPr>
        <w:t>size-K0 subset selection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1357AB85" w14:textId="77777777" w:rsidR="00AB7AAF" w:rsidRDefault="00AB7AAF" w:rsidP="00AB7AAF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Pr="00F2571E">
        <w:rPr>
          <w:i/>
          <w:lang w:val="en-US" w:eastAsia="ko-KR"/>
        </w:rPr>
        <w:t>:</w:t>
      </w:r>
    </w:p>
    <w:p w14:paraId="255BCBBC" w14:textId="77777777" w:rsidR="00AB7AAF" w:rsidRPr="00AB7AAF" w:rsidRDefault="00AB7AAF" w:rsidP="00AB7AAF">
      <w:pPr>
        <w:pStyle w:val="ListParagraph"/>
        <w:numPr>
          <w:ilvl w:val="0"/>
          <w:numId w:val="14"/>
        </w:numPr>
        <w:ind w:leftChars="0"/>
        <w:rPr>
          <w:i/>
        </w:rPr>
      </w:pPr>
      <w:r w:rsidRPr="00AB7AAF">
        <w:rPr>
          <w:i/>
        </w:rPr>
        <w:t xml:space="preserve">For rank 1 only, the performance-overhead trade-off of Alt1 and Alt2 is similar with Alt1 achieving more gain (~1% in avg. UPT) at the cost of small increase in overhead </w:t>
      </w:r>
    </w:p>
    <w:p w14:paraId="4DA3AA89" w14:textId="77777777" w:rsidR="00AB7AAF" w:rsidRPr="00AB7AAF" w:rsidRDefault="00AB7AAF" w:rsidP="00AB7AAF">
      <w:pPr>
        <w:pStyle w:val="ListParagraph"/>
        <w:numPr>
          <w:ilvl w:val="0"/>
          <w:numId w:val="14"/>
        </w:numPr>
        <w:ind w:leftChars="0"/>
        <w:rPr>
          <w:i/>
        </w:rPr>
      </w:pPr>
      <w:r w:rsidRPr="00AB7AAF">
        <w:rPr>
          <w:i/>
        </w:rPr>
        <w:t xml:space="preserve">For dynamic rank 1-2 adaptation, Alt1 shows large gain (~3-5% in avg. UPT in low overhead regime, </w:t>
      </w:r>
      <w:proofErr w:type="gramStart"/>
      <w:r w:rsidRPr="00AB7AAF">
        <w:rPr>
          <w:i/>
        </w:rPr>
        <w:t xml:space="preserve">where </w:t>
      </w:r>
      <w:proofErr w:type="gramEnd"/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B7AAF">
        <w:rPr>
          <w:i/>
        </w:rPr>
        <w:t>) over Alt2.</w:t>
      </w:r>
    </w:p>
    <w:p w14:paraId="1AD22F4D" w14:textId="77777777" w:rsidR="00AB7AAF" w:rsidRPr="00AB7AAF" w:rsidRDefault="00AB7AAF" w:rsidP="00AB7AAF">
      <w:pPr>
        <w:pStyle w:val="ListParagraph"/>
        <w:numPr>
          <w:ilvl w:val="0"/>
          <w:numId w:val="14"/>
        </w:numPr>
        <w:ind w:leftChars="0"/>
        <w:rPr>
          <w:i/>
          <w:lang w:val="en-US" w:eastAsia="ko-KR"/>
        </w:rPr>
      </w:pPr>
      <w:r w:rsidRPr="00AB7AAF">
        <w:rPr>
          <w:i/>
        </w:rPr>
        <w:t xml:space="preserve">The power difference of two coefficients </w:t>
      </w:r>
      <w:r>
        <w:rPr>
          <w:i/>
        </w:rPr>
        <w:t>(even when they</w:t>
      </w:r>
      <w:r w:rsidRPr="00AB7AAF">
        <w:rPr>
          <w:i/>
        </w:rPr>
        <w:t xml:space="preserve"> have the same SD and FD basis vectors or beams but correspond to two antenna polarizations</w:t>
      </w:r>
      <w:r>
        <w:rPr>
          <w:i/>
        </w:rPr>
        <w:t>)</w:t>
      </w:r>
      <w:r w:rsidRPr="00AB7AAF">
        <w:rPr>
          <w:i/>
        </w:rPr>
        <w:t xml:space="preserve"> can be 3 dB w</w:t>
      </w:r>
      <w:r>
        <w:rPr>
          <w:i/>
        </w:rPr>
        <w:t>ith high probability (e.g. 50%).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3D40BBB9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</w:t>
      </w:r>
      <w:r w:rsidR="00B04CE1">
        <w:rPr>
          <w:rFonts w:cs="Times New Roman"/>
          <w:lang w:val="en-US" w:eastAsia="ko-KR"/>
        </w:rPr>
        <w:t xml:space="preserve"> AH 1901</w:t>
      </w:r>
    </w:p>
    <w:bookmarkEnd w:id="10"/>
    <w:p w14:paraId="47E76590" w14:textId="10BE29CE" w:rsidR="002D6E3A" w:rsidRDefault="00C34EEB" w:rsidP="00051334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R1-190</w:t>
      </w:r>
      <w:r w:rsidR="00051334">
        <w:rPr>
          <w:rFonts w:cs="Times New Roman"/>
          <w:lang w:val="en-US" w:eastAsia="ko-KR"/>
        </w:rPr>
        <w:t>2303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09359A3E" w14:textId="017560D7" w:rsidR="0063142F" w:rsidRDefault="0063142F" w:rsidP="00D57400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p w14:paraId="462B4B62" w14:textId="77777777" w:rsidR="0034694B" w:rsidRPr="00D04E23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05F7CC1E" w14:textId="0080F538" w:rsidR="0034694B" w:rsidRDefault="0034694B" w:rsidP="0034694B">
      <w:pPr>
        <w:pStyle w:val="Caption"/>
        <w:keepNext/>
        <w:jc w:val="center"/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7AAF">
        <w:rPr>
          <w:noProof/>
        </w:rPr>
        <w:t>1</w:t>
      </w:r>
      <w:r>
        <w:fldChar w:fldCharType="end"/>
      </w:r>
      <w:bookmarkEnd w:id="11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lastRenderedPageBreak/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02696E64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4GHz.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465FC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465FC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799A9" w14:textId="77777777" w:rsidR="00552302" w:rsidRDefault="00552302">
      <w:r>
        <w:separator/>
      </w:r>
    </w:p>
  </w:endnote>
  <w:endnote w:type="continuationSeparator" w:id="0">
    <w:p w14:paraId="4E9CDEBC" w14:textId="77777777" w:rsidR="00552302" w:rsidRDefault="0055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2EB96" w14:textId="77777777" w:rsidR="00552302" w:rsidRDefault="00552302">
      <w:r>
        <w:separator/>
      </w:r>
    </w:p>
  </w:footnote>
  <w:footnote w:type="continuationSeparator" w:id="0">
    <w:p w14:paraId="2201DAEE" w14:textId="77777777" w:rsidR="00552302" w:rsidRDefault="00552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A3E299B"/>
    <w:multiLevelType w:val="hybridMultilevel"/>
    <w:tmpl w:val="8A567AB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7775675"/>
    <w:multiLevelType w:val="hybridMultilevel"/>
    <w:tmpl w:val="1B7A6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661BA"/>
    <w:multiLevelType w:val="hybridMultilevel"/>
    <w:tmpl w:val="365CC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9F1"/>
    <w:multiLevelType w:val="hybridMultilevel"/>
    <w:tmpl w:val="7664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177C1"/>
    <w:multiLevelType w:val="hybridMultilevel"/>
    <w:tmpl w:val="09EE2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678F2"/>
    <w:multiLevelType w:val="hybridMultilevel"/>
    <w:tmpl w:val="8034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3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0"/>
  </w:num>
  <w:num w:numId="10">
    <w:abstractNumId w:val="12"/>
  </w:num>
  <w:num w:numId="11">
    <w:abstractNumId w:val="4"/>
  </w:num>
  <w:num w:numId="12">
    <w:abstractNumId w:val="1"/>
  </w:num>
  <w:num w:numId="13">
    <w:abstractNumId w:val="7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4FB2"/>
    <w:rsid w:val="00005774"/>
    <w:rsid w:val="0000711A"/>
    <w:rsid w:val="000078E8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5A9A"/>
    <w:rsid w:val="000375ED"/>
    <w:rsid w:val="00040E01"/>
    <w:rsid w:val="0004152C"/>
    <w:rsid w:val="00041E2A"/>
    <w:rsid w:val="00043BB0"/>
    <w:rsid w:val="00044BAD"/>
    <w:rsid w:val="00045082"/>
    <w:rsid w:val="000468FC"/>
    <w:rsid w:val="00046AB8"/>
    <w:rsid w:val="00046EDE"/>
    <w:rsid w:val="0005019A"/>
    <w:rsid w:val="00051334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6522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68A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4A5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956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45D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28FE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495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5C22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19F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5FC7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77FD6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C734B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2AB5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199A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2302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2D49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C7A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53D2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2D51"/>
    <w:rsid w:val="007130BE"/>
    <w:rsid w:val="00714030"/>
    <w:rsid w:val="00714C59"/>
    <w:rsid w:val="007155D3"/>
    <w:rsid w:val="00715FF1"/>
    <w:rsid w:val="00716055"/>
    <w:rsid w:val="007172C0"/>
    <w:rsid w:val="007177ED"/>
    <w:rsid w:val="0072161A"/>
    <w:rsid w:val="0072162A"/>
    <w:rsid w:val="0072166D"/>
    <w:rsid w:val="007217AF"/>
    <w:rsid w:val="00721B2F"/>
    <w:rsid w:val="00722259"/>
    <w:rsid w:val="00722ED5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475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A6F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451"/>
    <w:rsid w:val="008618D0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4D04"/>
    <w:rsid w:val="009F5246"/>
    <w:rsid w:val="009F5B4F"/>
    <w:rsid w:val="009F5DF3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70C"/>
    <w:rsid w:val="00A741C2"/>
    <w:rsid w:val="00A7437D"/>
    <w:rsid w:val="00A74895"/>
    <w:rsid w:val="00A7799C"/>
    <w:rsid w:val="00A77E86"/>
    <w:rsid w:val="00A80400"/>
    <w:rsid w:val="00A8099B"/>
    <w:rsid w:val="00A81338"/>
    <w:rsid w:val="00A8179F"/>
    <w:rsid w:val="00A8192E"/>
    <w:rsid w:val="00A81B80"/>
    <w:rsid w:val="00A81B88"/>
    <w:rsid w:val="00A83127"/>
    <w:rsid w:val="00A83281"/>
    <w:rsid w:val="00A83669"/>
    <w:rsid w:val="00A83D4C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B7AAF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1F0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4CE1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73C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4EEB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3D13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C3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4F8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3B6"/>
    <w:rsid w:val="00D5568B"/>
    <w:rsid w:val="00D55C99"/>
    <w:rsid w:val="00D5620B"/>
    <w:rsid w:val="00D56839"/>
    <w:rsid w:val="00D56A09"/>
    <w:rsid w:val="00D57400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AE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4FE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5A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571E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99B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5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6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30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400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071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183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Rank1New!$AN$17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Rank1New!$Y$2:$Y$4</c:f>
              <c:numCache>
                <c:formatCode>0</c:formatCode>
                <c:ptCount val="3"/>
                <c:pt idx="0">
                  <c:v>176</c:v>
                </c:pt>
                <c:pt idx="1">
                  <c:v>236</c:v>
                </c:pt>
                <c:pt idx="2">
                  <c:v>347</c:v>
                </c:pt>
              </c:numCache>
            </c:numRef>
          </c:xVal>
          <c:yVal>
            <c:numRef>
              <c:f>Rank1New!$Z$2:$Z$4</c:f>
              <c:numCache>
                <c:formatCode>0.0%</c:formatCode>
                <c:ptCount val="3"/>
                <c:pt idx="0">
                  <c:v>1</c:v>
                </c:pt>
                <c:pt idx="1">
                  <c:v>1.0156399616980532</c:v>
                </c:pt>
                <c:pt idx="2">
                  <c:v>1.0338333865304821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FA5-49CA-9E60-BC2F15C99EF5}"/>
            </c:ext>
          </c:extLst>
        </c:ser>
        <c:ser>
          <c:idx val="1"/>
          <c:order val="1"/>
          <c:tx>
            <c:strRef>
              <c:f>BitmapTypeRank1!$Z$20</c:f>
              <c:strCache>
                <c:ptCount val="1"/>
                <c:pt idx="0">
                  <c:v>Alt2: pol-common susbet, beta={1/4,1/2}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BitmapTypeRank1!$Y$5:$Y$6</c:f>
              <c:numCache>
                <c:formatCode>General</c:formatCode>
                <c:ptCount val="2"/>
                <c:pt idx="0">
                  <c:v>147</c:v>
                </c:pt>
                <c:pt idx="1">
                  <c:v>246</c:v>
                </c:pt>
              </c:numCache>
            </c:numRef>
          </c:xVal>
          <c:yVal>
            <c:numRef>
              <c:f>BitmapTypeRank1!$Z$5:$Z$6</c:f>
              <c:numCache>
                <c:formatCode>0.0%</c:formatCode>
                <c:ptCount val="2"/>
                <c:pt idx="0">
                  <c:v>1.0324147959002732</c:v>
                </c:pt>
                <c:pt idx="1">
                  <c:v>1.0523105294889528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FA5-49CA-9E60-BC2F15C99EF5}"/>
            </c:ext>
          </c:extLst>
        </c:ser>
        <c:ser>
          <c:idx val="2"/>
          <c:order val="2"/>
          <c:tx>
            <c:strRef>
              <c:f>BitmapTypeRank1!$Z$19</c:f>
              <c:strCache>
                <c:ptCount val="1"/>
                <c:pt idx="0">
                  <c:v>Alt1: unrestricted subset, beta={1/4,1/2}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BitmapTypeRank1!$Y$9:$Y$10</c:f>
              <c:numCache>
                <c:formatCode>General</c:formatCode>
                <c:ptCount val="2"/>
                <c:pt idx="0">
                  <c:v>175</c:v>
                </c:pt>
                <c:pt idx="1">
                  <c:v>274</c:v>
                </c:pt>
              </c:numCache>
            </c:numRef>
          </c:xVal>
          <c:yVal>
            <c:numRef>
              <c:f>BitmapTypeRank1!$Z$9:$Z$10</c:f>
              <c:numCache>
                <c:formatCode>0.0%</c:formatCode>
                <c:ptCount val="2"/>
                <c:pt idx="0">
                  <c:v>1.0367414973224103</c:v>
                </c:pt>
                <c:pt idx="1">
                  <c:v>1.0574174557577047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FA5-49CA-9E60-BC2F15C99E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4129088"/>
        <c:axId val="344131712"/>
      </c:scatterChart>
      <c:valAx>
        <c:axId val="344129088"/>
        <c:scaling>
          <c:orientation val="minMax"/>
          <c:max val="350"/>
          <c:min val="12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4131712"/>
        <c:crosses val="autoZero"/>
        <c:crossBetween val="midCat"/>
      </c:valAx>
      <c:valAx>
        <c:axId val="344131712"/>
        <c:scaling>
          <c:orientation val="minMax"/>
          <c:max val="1.06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41290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Rank2New!$AO$19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Rank2New!$Y$2:$Y$4</c:f>
              <c:numCache>
                <c:formatCode>0</c:formatCode>
                <c:ptCount val="3"/>
                <c:pt idx="0">
                  <c:v>343</c:v>
                </c:pt>
                <c:pt idx="1">
                  <c:v>462</c:v>
                </c:pt>
                <c:pt idx="2">
                  <c:v>683</c:v>
                </c:pt>
              </c:numCache>
            </c:numRef>
          </c:xVal>
          <c:yVal>
            <c:numRef>
              <c:f>Rank2New!$Z$2:$Z$4</c:f>
              <c:numCache>
                <c:formatCode>0.0%</c:formatCode>
                <c:ptCount val="3"/>
                <c:pt idx="0">
                  <c:v>1</c:v>
                </c:pt>
                <c:pt idx="1">
                  <c:v>1.0456509618065235</c:v>
                </c:pt>
                <c:pt idx="2">
                  <c:v>1.0819626428770559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105-46A8-B064-265594E06AD7}"/>
            </c:ext>
          </c:extLst>
        </c:ser>
        <c:ser>
          <c:idx val="1"/>
          <c:order val="1"/>
          <c:tx>
            <c:strRef>
              <c:f>BitmapTypeRank2!$AM$27</c:f>
              <c:strCache>
                <c:ptCount val="1"/>
                <c:pt idx="0">
                  <c:v>Alt2 (pol-common susbet), layer-common, beta={1/4,1/2}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BitmapTypeRank2!$Z$5:$Z$6</c:f>
              <c:numCache>
                <c:formatCode>General</c:formatCode>
                <c:ptCount val="2"/>
                <c:pt idx="0">
                  <c:v>242</c:v>
                </c:pt>
                <c:pt idx="1">
                  <c:v>440</c:v>
                </c:pt>
              </c:numCache>
            </c:numRef>
          </c:xVal>
          <c:yVal>
            <c:numRef>
              <c:f>BitmapTypeRank2!$AA$5:$AA$6</c:f>
              <c:numCache>
                <c:formatCode>0.0%</c:formatCode>
                <c:ptCount val="2"/>
                <c:pt idx="0">
                  <c:v>1.0054711458042933</c:v>
                </c:pt>
                <c:pt idx="1">
                  <c:v>1.0830080847504877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105-46A8-B064-265594E06AD7}"/>
            </c:ext>
          </c:extLst>
        </c:ser>
        <c:ser>
          <c:idx val="2"/>
          <c:order val="2"/>
          <c:tx>
            <c:strRef>
              <c:f>BitmapTypeRank2!$AM$25</c:f>
              <c:strCache>
                <c:ptCount val="1"/>
                <c:pt idx="0">
                  <c:v>Alt1 (unrestricted subset), layer-common, beta={1/4,1/2}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BitmapTypeRank2!$Z$9:$Z$10</c:f>
              <c:numCache>
                <c:formatCode>0</c:formatCode>
                <c:ptCount val="2"/>
                <c:pt idx="0">
                  <c:v>270</c:v>
                </c:pt>
                <c:pt idx="1">
                  <c:v>468</c:v>
                </c:pt>
              </c:numCache>
            </c:numRef>
          </c:xVal>
          <c:yVal>
            <c:numRef>
              <c:f>BitmapTypeRank2!$AA$9:$AA$10</c:f>
              <c:numCache>
                <c:formatCode>0.0%</c:formatCode>
                <c:ptCount val="2"/>
                <c:pt idx="0">
                  <c:v>1.0219542793420686</c:v>
                </c:pt>
                <c:pt idx="1">
                  <c:v>1.0887928631168107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105-46A8-B064-265594E06AD7}"/>
            </c:ext>
          </c:extLst>
        </c:ser>
        <c:ser>
          <c:idx val="3"/>
          <c:order val="3"/>
          <c:tx>
            <c:strRef>
              <c:f>BitmapTypeRank2!$AM$28</c:f>
              <c:strCache>
                <c:ptCount val="1"/>
                <c:pt idx="0">
                  <c:v>Alt2 (pol-common susbet), layer-indep, beta={1/4,1/2}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BitmapTypeRank2!$Z$13:$Z$14</c:f>
              <c:numCache>
                <c:formatCode>0</c:formatCode>
                <c:ptCount val="2"/>
                <c:pt idx="0">
                  <c:v>270</c:v>
                </c:pt>
                <c:pt idx="1">
                  <c:v>468</c:v>
                </c:pt>
              </c:numCache>
            </c:numRef>
          </c:xVal>
          <c:yVal>
            <c:numRef>
              <c:f>BitmapTypeRank2!$AA$13:$AA$14</c:f>
              <c:numCache>
                <c:formatCode>0.0%</c:formatCode>
                <c:ptCount val="2"/>
                <c:pt idx="0">
                  <c:v>1.0251951491497073</c:v>
                </c:pt>
                <c:pt idx="1">
                  <c:v>1.0934276554223583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105-46A8-B064-265594E06AD7}"/>
            </c:ext>
          </c:extLst>
        </c:ser>
        <c:ser>
          <c:idx val="4"/>
          <c:order val="4"/>
          <c:tx>
            <c:strRef>
              <c:f>BitmapTypeRank2!$AM$26</c:f>
              <c:strCache>
                <c:ptCount val="1"/>
                <c:pt idx="0">
                  <c:v>Alt1 (unrestricted subset), layer-indep, beta={1/4,1/2}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BitmapTypeRank2!$Z$17:$Z$18</c:f>
              <c:numCache>
                <c:formatCode>General</c:formatCode>
                <c:ptCount val="2"/>
                <c:pt idx="0">
                  <c:v>326</c:v>
                </c:pt>
                <c:pt idx="1">
                  <c:v>524</c:v>
                </c:pt>
              </c:numCache>
            </c:numRef>
          </c:xVal>
          <c:yVal>
            <c:numRef>
              <c:f>BitmapTypeRank2!$AA$17:$AA$18</c:f>
              <c:numCache>
                <c:formatCode>0.0%</c:formatCode>
                <c:ptCount val="2"/>
                <c:pt idx="0">
                  <c:v>1.0550250906049623</c:v>
                </c:pt>
                <c:pt idx="1">
                  <c:v>1.1079244494006133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105-46A8-B064-265594E06A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6150488"/>
        <c:axId val="416148192"/>
      </c:scatterChart>
      <c:valAx>
        <c:axId val="416150488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2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148192"/>
        <c:crosses val="autoZero"/>
        <c:crossBetween val="midCat"/>
      </c:valAx>
      <c:valAx>
        <c:axId val="416148192"/>
        <c:scaling>
          <c:orientation val="minMax"/>
          <c:max val="1.1100000000000001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Avg. UPT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1504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D2487-BC23-4B5E-A774-ECACBD78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14</cp:revision>
  <cp:lastPrinted>2012-03-15T10:36:00Z</cp:lastPrinted>
  <dcterms:created xsi:type="dcterms:W3CDTF">2019-01-11T08:11:00Z</dcterms:created>
  <dcterms:modified xsi:type="dcterms:W3CDTF">2019-02-15T00:22:00Z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D630D53A9EACD54B415D486E63C2B9CB3C73CB85DA09D6F9D06E479D8DC32692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upload\R1-1900573 SLS results on T2 compression subset selection.docx</vt:lpwstr>
  </property>
</Properties>
</file>